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72" w:rsidRPr="00BA4163" w:rsidRDefault="00BA4163" w:rsidP="00254E72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ahoma"/>
          <w:b/>
          <w:bCs/>
          <w:color w:val="00B050"/>
          <w:kern w:val="36"/>
          <w:sz w:val="40"/>
          <w:szCs w:val="40"/>
          <w:lang w:eastAsia="pl-PL"/>
        </w:rPr>
      </w:pPr>
      <w:r w:rsidRPr="00BA4163">
        <w:rPr>
          <w:rFonts w:ascii="Comic Sans MS" w:eastAsia="Times New Roman" w:hAnsi="Comic Sans MS" w:cs="Tahoma"/>
          <w:b/>
          <w:bCs/>
          <w:color w:val="00B050"/>
          <w:kern w:val="36"/>
          <w:sz w:val="40"/>
          <w:szCs w:val="40"/>
          <w:lang w:eastAsia="pl-PL"/>
        </w:rPr>
        <w:t>ZDROWA DIETA PRZEDSZKOLAKA</w:t>
      </w:r>
    </w:p>
    <w:p w:rsidR="00BA4163" w:rsidRPr="00BA4163" w:rsidRDefault="00BA4163" w:rsidP="00254E72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ahoma"/>
          <w:b/>
          <w:bCs/>
          <w:color w:val="FF0000"/>
          <w:kern w:val="36"/>
          <w:sz w:val="24"/>
          <w:szCs w:val="24"/>
          <w:lang w:eastAsia="pl-PL"/>
        </w:rPr>
      </w:pPr>
      <w:r w:rsidRPr="00BA4163">
        <w:rPr>
          <w:rFonts w:ascii="Comic Sans MS" w:eastAsia="Times New Roman" w:hAnsi="Comic Sans MS" w:cs="Tahoma"/>
          <w:noProof/>
          <w:color w:val="FF0000"/>
          <w:sz w:val="24"/>
          <w:szCs w:val="24"/>
          <w:lang w:eastAsia="pl-PL"/>
        </w:rPr>
        <w:drawing>
          <wp:inline distT="0" distB="0" distL="0" distR="0" wp14:anchorId="6B2E137E" wp14:editId="61AEBDF6">
            <wp:extent cx="1790700" cy="1790700"/>
            <wp:effectExtent l="0" t="0" r="0" b="0"/>
            <wp:docPr id="4" name="Picture 4" descr="C:\Users\Samsung\Downloads\mi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miś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72" w:rsidRPr="00BA4163" w:rsidRDefault="00254E72" w:rsidP="00254E7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b/>
          <w:bCs/>
          <w:color w:val="FF000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bCs/>
          <w:color w:val="FF0000"/>
          <w:sz w:val="28"/>
          <w:szCs w:val="28"/>
          <w:lang w:eastAsia="pl-PL"/>
        </w:rPr>
        <w:t>Rodzicu! To Ty jesteś odpowiedzialny za wykształcenie odpowiednich nawyków żywieniowych u dziecka!</w:t>
      </w:r>
    </w:p>
    <w:p w:rsidR="00254E72" w:rsidRPr="00BA4163" w:rsidRDefault="00254E72" w:rsidP="00254E7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Niedojrzałość i niewiedza dziecka uniemożliwia dokonanie działań, które mogłyby zapobiec powstawaniu otyłości i związanych z nią powikłań. Jeśli rodzice od najmłodszych lat wprowadzą odpowiednie nawyki żywieniowe, to dziecko wykształci w sobie prawi-dłowe wzorce zdrowego odżywiania. Badania sugerują, że czynniki żywieniowe odpowiadają za powstawanie otyłości aż w 20-40%.  Edukacja dotycząca zdrowego stylu życia powinna na każdym kroku podkreślać wiel-kość znaczenia racjonalnego żywienia oraz aktywnego spędzania czasu.</w:t>
      </w:r>
    </w:p>
    <w:p w:rsidR="00254E72" w:rsidRPr="00BA4163" w:rsidRDefault="00254E72" w:rsidP="00254E7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ahoma"/>
          <w:color w:val="FF000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bCs/>
          <w:color w:val="FF0000"/>
          <w:sz w:val="28"/>
          <w:szCs w:val="28"/>
          <w:lang w:eastAsia="pl-PL"/>
        </w:rPr>
        <w:t>Warto</w:t>
      </w:r>
      <w:r w:rsidRPr="00BA4163">
        <w:rPr>
          <w:rFonts w:ascii="Comic Sans MS" w:eastAsia="Times New Roman" w:hAnsi="Comic Sans MS" w:cs="Tahoma"/>
          <w:b/>
          <w:bCs/>
          <w:color w:val="FF0000"/>
          <w:sz w:val="28"/>
          <w:szCs w:val="28"/>
          <w:lang w:eastAsia="pl-PL"/>
        </w:rPr>
        <w:t xml:space="preserve"> zadbać o stałe rozszerzanie wiedzy dziecka poprzez:</w:t>
      </w:r>
    </w:p>
    <w:p w:rsidR="00254E72" w:rsidRPr="00BA4163" w:rsidRDefault="00254E72" w:rsidP="00254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i/>
          <w:iCs/>
          <w:color w:val="7030A0"/>
          <w:sz w:val="28"/>
          <w:szCs w:val="28"/>
          <w:lang w:eastAsia="pl-PL"/>
        </w:rPr>
        <w:t>stosowanie gier i zabaw mających na celu poznanie piramidy zdrowego żywienia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 – dziecko uczy się zalet spożycia różnych produktów np. warzyw i owoców, mleka i produktów mlecznych, produktów zbożowych,</w:t>
      </w:r>
    </w:p>
    <w:p w:rsidR="00254E72" w:rsidRPr="00BA4163" w:rsidRDefault="00254E72" w:rsidP="00254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i/>
          <w:iCs/>
          <w:color w:val="7030A0"/>
          <w:sz w:val="28"/>
          <w:szCs w:val="28"/>
          <w:lang w:eastAsia="pl-PL"/>
        </w:rPr>
        <w:t>skłanianie dziecka do aktywności fizycznej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 – </w:t>
      </w:r>
      <w:r w:rsid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wspólne spacery, zabawy 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i gry zespołowe na świeżym powietrzu, zajęcia dodatkowe np. nauka tańca, pływania,</w:t>
      </w:r>
    </w:p>
    <w:p w:rsidR="00254E72" w:rsidRPr="00BA4163" w:rsidRDefault="00254E72" w:rsidP="00254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i/>
          <w:color w:val="7030A0"/>
          <w:sz w:val="28"/>
          <w:szCs w:val="28"/>
          <w:lang w:eastAsia="pl-PL"/>
        </w:rPr>
        <w:t>z</w:t>
      </w:r>
      <w:r w:rsidRPr="00BA4163">
        <w:rPr>
          <w:rFonts w:ascii="Comic Sans MS" w:eastAsia="Times New Roman" w:hAnsi="Comic Sans MS" w:cs="Tahoma"/>
          <w:b/>
          <w:i/>
          <w:iCs/>
          <w:color w:val="7030A0"/>
          <w:sz w:val="28"/>
          <w:szCs w:val="28"/>
          <w:lang w:eastAsia="pl-PL"/>
        </w:rPr>
        <w:t>abieranie dziecka na zakupy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 – dziecko </w:t>
      </w:r>
      <w:r w:rsid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początkowo nie jest świadome de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cyzji doboru produktów spożywczych, później jednak uczy się i kopiuje wzorce zachowań rodziców,</w:t>
      </w:r>
    </w:p>
    <w:p w:rsidR="00254E72" w:rsidRPr="00BA4163" w:rsidRDefault="00254E72" w:rsidP="00254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i/>
          <w:iCs/>
          <w:color w:val="7030A0"/>
          <w:sz w:val="28"/>
          <w:szCs w:val="28"/>
          <w:lang w:eastAsia="pl-PL"/>
        </w:rPr>
        <w:lastRenderedPageBreak/>
        <w:t>wspólne gotowanie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 – dzięki niemu dzieck</w:t>
      </w:r>
      <w:r w:rsid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o poznaje różnorodność produkt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ów spożywczych, a także procesy przygotowywania potraw i rodzaj obróbki kulinarnej (np. gotowanie, unikanie smażenia),</w:t>
      </w:r>
    </w:p>
    <w:p w:rsidR="00254E72" w:rsidRPr="00BA4163" w:rsidRDefault="00254E72" w:rsidP="00254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i/>
          <w:iCs/>
          <w:color w:val="7030A0"/>
          <w:sz w:val="28"/>
          <w:szCs w:val="28"/>
          <w:lang w:eastAsia="pl-PL"/>
        </w:rPr>
        <w:t>posiłki zjadane wspólnie z rodzicami</w:t>
      </w:r>
      <w:r w:rsidRPr="00BA4163">
        <w:rPr>
          <w:rFonts w:ascii="Comic Sans MS" w:eastAsia="Times New Roman" w:hAnsi="Comic Sans MS" w:cs="Tahoma"/>
          <w:b/>
          <w:color w:val="7030A0"/>
          <w:sz w:val="28"/>
          <w:szCs w:val="28"/>
          <w:lang w:eastAsia="pl-PL"/>
        </w:rPr>
        <w:t xml:space="preserve"> 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– wykształcenie nawyku spożycia regularnych posiłków, o odpowiednim rozkładzie w ciągu dnia (śniadanie, II śniadanie, obiad, podwieczorek, kolacja).</w:t>
      </w:r>
    </w:p>
    <w:p w:rsidR="00254E72" w:rsidRPr="00BA4163" w:rsidRDefault="00254E72" w:rsidP="00254E7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FF000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bCs/>
          <w:color w:val="FF0000"/>
          <w:sz w:val="28"/>
          <w:szCs w:val="28"/>
          <w:lang w:eastAsia="pl-PL"/>
        </w:rPr>
        <w:t>Najważniejsze zasady diety:</w:t>
      </w:r>
    </w:p>
    <w:p w:rsidR="00254E72" w:rsidRPr="00BA4163" w:rsidRDefault="00254E72" w:rsidP="00254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bCs/>
          <w:color w:val="7030A0"/>
          <w:sz w:val="28"/>
          <w:szCs w:val="28"/>
          <w:lang w:eastAsia="pl-PL"/>
        </w:rPr>
        <w:t>Kontrolowana ilość przyjmowanych posiłków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, aby zapobiec przekarmie- niu. Należy unikać produktów, czy posiłków wysokokalorycznych i wysokoprze- tworzonych, ponieważ są przyczyną zaburzeń regulacji mechanizmów odpo-wiedzialnych za zmiany ośrodków głodu i sytości. Warto przyzwyczajać dzieci do zjadania potraw urozmaiconych, zasobnych w duże ilości warzyw i owoców.</w:t>
      </w:r>
    </w:p>
    <w:p w:rsidR="00254E72" w:rsidRPr="00BA4163" w:rsidRDefault="00254E72" w:rsidP="00254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bCs/>
          <w:color w:val="7030A0"/>
          <w:sz w:val="28"/>
          <w:szCs w:val="28"/>
          <w:lang w:eastAsia="pl-PL"/>
        </w:rPr>
        <w:t xml:space="preserve">Spożywanie posiłków o określonych porach w ciągu dnia, 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aby wy-kształcić zwyczaj regularności posiłków – nawyk czterech (pięciu) posiłków, bez podjadania pomiędzy nimi.</w:t>
      </w:r>
    </w:p>
    <w:p w:rsidR="00254E72" w:rsidRPr="00BA4163" w:rsidRDefault="00254E72" w:rsidP="00254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color w:val="7030A0"/>
          <w:sz w:val="28"/>
          <w:szCs w:val="28"/>
          <w:lang w:eastAsia="pl-PL"/>
        </w:rPr>
        <w:t>O</w:t>
      </w:r>
      <w:r w:rsidRPr="00BA4163">
        <w:rPr>
          <w:rFonts w:ascii="Comic Sans MS" w:eastAsia="Times New Roman" w:hAnsi="Comic Sans MS" w:cs="Tahoma"/>
          <w:b/>
          <w:bCs/>
          <w:color w:val="7030A0"/>
          <w:sz w:val="28"/>
          <w:szCs w:val="28"/>
          <w:lang w:eastAsia="pl-PL"/>
        </w:rPr>
        <w:t xml:space="preserve">dpowiedni bilans diety – pokrycie zapotrzebowania na makroskład-niki, a więc białko, tłuszcz i węglowodany oraz mikroskładniki, czyli witaminy i składniki mineralne. </w:t>
      </w:r>
    </w:p>
    <w:p w:rsidR="00254E72" w:rsidRPr="00BA4163" w:rsidRDefault="00254E72" w:rsidP="00254E72">
      <w:pPr>
        <w:spacing w:before="100" w:beforeAutospacing="1" w:after="100" w:afterAutospacing="1" w:line="240" w:lineRule="auto"/>
        <w:ind w:firstLine="360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Pamiętajmy, że podstawę diety stanowią </w:t>
      </w:r>
      <w:r w:rsidRPr="00BA4163">
        <w:rPr>
          <w:rFonts w:ascii="Comic Sans MS" w:eastAsia="Times New Roman" w:hAnsi="Comic Sans MS" w:cs="Tahoma"/>
          <w:b/>
          <w:bCs/>
          <w:color w:val="7030A0"/>
          <w:sz w:val="28"/>
          <w:szCs w:val="28"/>
          <w:lang w:eastAsia="pl-PL"/>
        </w:rPr>
        <w:t>węglowodany złożone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 (pieczywo, makarony, kasze, ryż, ziemniaki) oraz warzywa i owoce, a także </w:t>
      </w:r>
      <w:r w:rsidRPr="00BA4163">
        <w:rPr>
          <w:rFonts w:ascii="Comic Sans MS" w:eastAsia="Times New Roman" w:hAnsi="Comic Sans MS" w:cs="Tahoma"/>
          <w:b/>
          <w:bCs/>
          <w:color w:val="7030A0"/>
          <w:sz w:val="28"/>
          <w:szCs w:val="28"/>
          <w:lang w:eastAsia="pl-PL"/>
        </w:rPr>
        <w:t>błonnik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 (przyjmuje się za wartość prawidłową 0,5 g/1 kg masy ciała dziecka). Węglowodany proste, te które zostały przetworzone, czyli wszelkiego rodzaju batoniki, cukierki, czekolady, ciastka powinny ulegać maksymalnemu ograniczeniu w diecie dziecka. Zawartość sa-charozy (cukru) w diecie nie powinna przekraczać 10% energii (kaloryczności) dos-tarczanej we wszystkich posiłkach w ciągu dnia. Zaleca się, aby zrezygnować ze słod-kich napojów (ze względu na wysoką zawartość cukrów) na rzecz wody mineralnej, samodzielnie przygotowanych koktajli (na bazie owoców i jogurtów naturalnych), czy też soków owocowych (bez dodatku cukru).</w:t>
      </w:r>
    </w:p>
    <w:p w:rsidR="00254E72" w:rsidRPr="00BA4163" w:rsidRDefault="00254E72" w:rsidP="00254E72">
      <w:pPr>
        <w:spacing w:before="100" w:beforeAutospacing="1" w:after="100" w:afterAutospacing="1" w:line="240" w:lineRule="auto"/>
        <w:ind w:firstLine="360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lastRenderedPageBreak/>
        <w:t xml:space="preserve">Kształtujący się organizm wymaga dostarczenia odpowiedniej podaży </w:t>
      </w:r>
      <w:r w:rsidR="00BA4163">
        <w:rPr>
          <w:rFonts w:ascii="Comic Sans MS" w:eastAsia="Times New Roman" w:hAnsi="Comic Sans MS" w:cs="Tahoma"/>
          <w:b/>
          <w:bCs/>
          <w:color w:val="7030A0"/>
          <w:sz w:val="28"/>
          <w:szCs w:val="28"/>
          <w:lang w:eastAsia="pl-PL"/>
        </w:rPr>
        <w:t>białka peł</w:t>
      </w:r>
      <w:r w:rsidRPr="00BA4163">
        <w:rPr>
          <w:rFonts w:ascii="Comic Sans MS" w:eastAsia="Times New Roman" w:hAnsi="Comic Sans MS" w:cs="Tahoma"/>
          <w:b/>
          <w:bCs/>
          <w:color w:val="7030A0"/>
          <w:sz w:val="28"/>
          <w:szCs w:val="28"/>
          <w:lang w:eastAsia="pl-PL"/>
        </w:rPr>
        <w:t>nowartościowego</w:t>
      </w:r>
      <w:r w:rsid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 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(zwierzęcego). Jego zapotrzebowanie kształtuje się w okolicach 1-1,2g/1 kg masy ciała, co stanowi około 12-15% całkowitej energii przyjmowanej  w ciągu dnia. Produkty białkowe w diecie dziecka to przede wszystkich chude mięsa (piersi z kurczaka, piersi z indyka, cielęcina, chuda wołowina), ryby (łosoś, makrela, sola, dorsz), a także chude wędliny (szynka z piersi kurczaka, szynka z indyka, polędwica wieprzowa). Należy pamiętać także o jajach, mleku i produktach mlecz-nych (chude sery twarogowe, jogurty naturalne). </w:t>
      </w:r>
    </w:p>
    <w:p w:rsidR="00254E72" w:rsidRPr="00BA4163" w:rsidRDefault="00254E72" w:rsidP="00254E72">
      <w:pPr>
        <w:spacing w:before="100" w:beforeAutospacing="1" w:after="100" w:afterAutospacing="1" w:line="240" w:lineRule="auto"/>
        <w:ind w:firstLine="360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bCs/>
          <w:color w:val="7030A0"/>
          <w:sz w:val="28"/>
          <w:szCs w:val="28"/>
          <w:lang w:eastAsia="pl-PL"/>
        </w:rPr>
        <w:t>Tłuszcze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 powinny stanowić około 30% całkowitej podaży energii (kaloryczności) w ciągu doby. Zaleca się tłuszcze pochodzenia roślinnego (oliwa z oliwek, olej sojo-wy, olej z pestek dyni), masło (witaminy A, E) oraz tłuszcze z ryb, ze względu na za-wartość kwasów tłuszczowych omega-3 (wykazujących szereg pozytywnych korzyści w rozwoju organizmu). Unikać należy tłuszczów nasyconych, obecnych w tłustych mięsach (wieprzowina, kaczka, gęś) oraz ich przetworach (pasztety, parówki, kiełba- sy), daniach typu fast-food (frytki, hamburgery), a także tłuszczów „trans” (powsta- łych w wyniku przetwarzania żywności) w produktach cukierniczych (ciastka, czekola- dy, batony, ciasta). </w:t>
      </w:r>
    </w:p>
    <w:p w:rsidR="00254E72" w:rsidRPr="00BA4163" w:rsidRDefault="00254E72" w:rsidP="00254E72">
      <w:pPr>
        <w:spacing w:before="100" w:beforeAutospacing="1" w:after="100" w:afterAutospacing="1" w:line="240" w:lineRule="auto"/>
        <w:ind w:firstLine="360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bCs/>
          <w:color w:val="7030A0"/>
          <w:sz w:val="28"/>
          <w:szCs w:val="28"/>
          <w:lang w:eastAsia="pl-PL"/>
        </w:rPr>
        <w:t xml:space="preserve">Składniki mineralne i witaminy 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są istotnym elementem strukturalnym różnych tkanek (np. wapń – budowa kości, zębów), wpływają na procesy regulacji przemiany materii, konieczne do budowy hormonów i enzymów. Tylko do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b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ó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r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 urozmaiconych produktów spożywczych może gwarantować pokrycie</w:t>
      </w:r>
      <w:r w:rsid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 ich zapotrzebowania w organiz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mie. Jednym z najczęstszych niedoborów u dzieci jest 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jest niedobór  wapnia  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w diecie. Zapotrzebowanie na ten pierwiastek należy pokryć produktami nabiałowymi (mleko, maślanka, kefir, jogurt naturalny, chudy ser twarogowy). Warzywa i owoce są źródłem cennych witamin i składników mineralnych – należy spożywać je codzien-nie. Składników mineralnych w diecie dostarczają także pieczywo i produkty zbożowe pochodzące z pełnego przemiału 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lastRenderedPageBreak/>
        <w:t xml:space="preserve">(produkty pełnoziarniste np. mąka wieloziarnista, pieczywo typu graham, makaron pełnoziarnisty). </w:t>
      </w:r>
    </w:p>
    <w:p w:rsidR="00254E72" w:rsidRPr="00BA4163" w:rsidRDefault="00254E72" w:rsidP="00254E72">
      <w:pPr>
        <w:spacing w:before="100" w:beforeAutospacing="1" w:after="100" w:afterAutospacing="1" w:line="240" w:lineRule="auto"/>
        <w:ind w:firstLine="360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Należy pamiętać także o </w:t>
      </w:r>
      <w:r w:rsidRPr="00BA4163">
        <w:rPr>
          <w:rFonts w:ascii="Comic Sans MS" w:eastAsia="Times New Roman" w:hAnsi="Comic Sans MS" w:cs="Tahoma"/>
          <w:b/>
          <w:bCs/>
          <w:color w:val="7030A0"/>
          <w:sz w:val="28"/>
          <w:szCs w:val="28"/>
          <w:lang w:eastAsia="pl-PL"/>
        </w:rPr>
        <w:t>regularnej aktywności fizycznej.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 Zamiast spędzania wolnego czasu w domu przed komputerem, czy telewizorem dziecko pow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 xml:space="preserve">inno często chodzić na spacery </w:t>
      </w: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oraz uczestniczyć w grach i zabawach ruchowych.</w:t>
      </w:r>
    </w:p>
    <w:p w:rsidR="00254E72" w:rsidRPr="00BA4163" w:rsidRDefault="00254E72" w:rsidP="00254E72">
      <w:pPr>
        <w:spacing w:after="0" w:line="240" w:lineRule="auto"/>
        <w:ind w:firstLine="360"/>
        <w:jc w:val="both"/>
        <w:rPr>
          <w:rFonts w:ascii="Comic Sans MS" w:eastAsia="Times New Roman" w:hAnsi="Comic Sans MS" w:cs="Tahoma"/>
          <w:bCs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Cs/>
          <w:color w:val="7030A0"/>
          <w:sz w:val="28"/>
          <w:szCs w:val="28"/>
          <w:lang w:eastAsia="pl-PL"/>
        </w:rPr>
        <w:t xml:space="preserve">Wczesne wprowadzenie właściwych nawyków żywieniowych oraz racjonalnego sposobu żywienia stanowi pewnego rodzaju ochronę przed wystąpieniem niedoboru (żelazo – anemia, wapń – osteoporoza) lub nadmiaru składników pokarmowych, bę-dących przyczyną zwiększonego ryzyka przedwczesnego rozwoju otyłości, miażdżycy, cukrzycy typu II, nadciśnienia i innych schorzeń wynikających z wadliwego żywienia. </w:t>
      </w:r>
    </w:p>
    <w:p w:rsidR="00254E72" w:rsidRPr="00BA4163" w:rsidRDefault="00254E72" w:rsidP="00254E72">
      <w:pPr>
        <w:spacing w:after="0" w:line="240" w:lineRule="auto"/>
        <w:ind w:firstLine="360"/>
        <w:jc w:val="both"/>
        <w:rPr>
          <w:rFonts w:ascii="Comic Sans MS" w:eastAsia="Times New Roman" w:hAnsi="Comic Sans MS" w:cs="Tahoma"/>
          <w:bCs/>
          <w:color w:val="7030A0"/>
          <w:sz w:val="28"/>
          <w:szCs w:val="28"/>
          <w:lang w:eastAsia="pl-PL"/>
        </w:rPr>
      </w:pPr>
    </w:p>
    <w:p w:rsidR="00254E72" w:rsidRPr="00BA4163" w:rsidRDefault="00254E72" w:rsidP="00254E72">
      <w:pPr>
        <w:spacing w:after="0" w:line="240" w:lineRule="auto"/>
        <w:ind w:firstLine="360"/>
        <w:jc w:val="both"/>
        <w:rPr>
          <w:rFonts w:ascii="Comic Sans MS" w:eastAsia="Times New Roman" w:hAnsi="Comic Sans MS" w:cs="Tahoma"/>
          <w:bCs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Cs/>
          <w:color w:val="7030A0"/>
          <w:sz w:val="28"/>
          <w:szCs w:val="28"/>
          <w:lang w:eastAsia="pl-PL"/>
        </w:rPr>
        <w:t xml:space="preserve">Dla przypomnienia warto przytoczyć słynne powiedzenie Hipokratesa:  </w:t>
      </w:r>
    </w:p>
    <w:p w:rsidR="00254E72" w:rsidRPr="00BA4163" w:rsidRDefault="00254E72" w:rsidP="00254E72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i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bCs/>
          <w:i/>
          <w:color w:val="7030A0"/>
          <w:sz w:val="28"/>
          <w:szCs w:val="28"/>
          <w:lang w:eastAsia="pl-PL"/>
        </w:rPr>
        <w:t xml:space="preserve">„Twoje pożywienie powinno być lekarstwem, </w:t>
      </w:r>
    </w:p>
    <w:p w:rsidR="00254E72" w:rsidRPr="00BA4163" w:rsidRDefault="00254E72" w:rsidP="00254E72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i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/>
          <w:bCs/>
          <w:i/>
          <w:color w:val="7030A0"/>
          <w:sz w:val="28"/>
          <w:szCs w:val="28"/>
          <w:lang w:eastAsia="pl-PL"/>
        </w:rPr>
        <w:t>a nie twoje lekarstwo powinno być pożywieniem.”</w:t>
      </w:r>
    </w:p>
    <w:p w:rsidR="00254E72" w:rsidRPr="00BA4163" w:rsidRDefault="00254E72" w:rsidP="00254E72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i/>
          <w:color w:val="7030A0"/>
          <w:sz w:val="28"/>
          <w:szCs w:val="28"/>
          <w:lang w:eastAsia="pl-PL"/>
        </w:rPr>
      </w:pPr>
    </w:p>
    <w:p w:rsidR="00254E72" w:rsidRPr="00BA4163" w:rsidRDefault="00254E72" w:rsidP="00254E72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i/>
          <w:color w:val="7030A0"/>
          <w:sz w:val="28"/>
          <w:szCs w:val="28"/>
          <w:lang w:eastAsia="pl-PL"/>
        </w:rPr>
      </w:pPr>
    </w:p>
    <w:p w:rsidR="00254E72" w:rsidRPr="00BA4163" w:rsidRDefault="00254E72" w:rsidP="00254E72">
      <w:pPr>
        <w:spacing w:after="0" w:line="240" w:lineRule="auto"/>
        <w:jc w:val="center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bCs/>
          <w:color w:val="7030A0"/>
          <w:sz w:val="28"/>
          <w:szCs w:val="28"/>
          <w:lang w:eastAsia="pl-PL"/>
        </w:rPr>
        <w:t xml:space="preserve">                                                      </w:t>
      </w:r>
      <w:r w:rsidR="00BA4163">
        <w:rPr>
          <w:rFonts w:ascii="Comic Sans MS" w:eastAsia="Times New Roman" w:hAnsi="Comic Sans MS" w:cs="Tahoma"/>
          <w:bCs/>
          <w:color w:val="7030A0"/>
          <w:sz w:val="28"/>
          <w:szCs w:val="28"/>
          <w:lang w:eastAsia="pl-PL"/>
        </w:rPr>
        <w:t xml:space="preserve">                </w:t>
      </w:r>
      <w:bookmarkStart w:id="0" w:name="_GoBack"/>
      <w:bookmarkEnd w:id="0"/>
      <w:r w:rsidRPr="00BA4163">
        <w:rPr>
          <w:rFonts w:ascii="Comic Sans MS" w:eastAsia="Times New Roman" w:hAnsi="Comic Sans MS" w:cs="Tahoma"/>
          <w:bCs/>
          <w:color w:val="7030A0"/>
          <w:sz w:val="28"/>
          <w:szCs w:val="28"/>
          <w:lang w:eastAsia="pl-PL"/>
        </w:rPr>
        <w:t>Opracowała Olga Korgól</w:t>
      </w:r>
    </w:p>
    <w:p w:rsidR="00254E72" w:rsidRPr="00BA4163" w:rsidRDefault="00254E72" w:rsidP="00254E7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color w:val="7030A0"/>
          <w:sz w:val="28"/>
          <w:szCs w:val="28"/>
          <w:lang w:eastAsia="pl-PL"/>
        </w:rPr>
        <w:t> </w:t>
      </w:r>
    </w:p>
    <w:p w:rsidR="00254E72" w:rsidRPr="00BA4163" w:rsidRDefault="00254E72" w:rsidP="00254E7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0070C0"/>
          <w:sz w:val="28"/>
          <w:szCs w:val="28"/>
          <w:lang w:eastAsia="pl-PL"/>
        </w:rPr>
      </w:pPr>
      <w:r w:rsidRPr="00BA4163">
        <w:rPr>
          <w:rFonts w:ascii="Comic Sans MS" w:eastAsia="Times New Roman" w:hAnsi="Comic Sans MS" w:cs="Tahoma"/>
          <w:color w:val="0070C0"/>
          <w:sz w:val="28"/>
          <w:szCs w:val="28"/>
          <w:lang w:eastAsia="pl-PL"/>
        </w:rPr>
        <w:t> </w:t>
      </w:r>
    </w:p>
    <w:p w:rsidR="00254E72" w:rsidRPr="00BA4163" w:rsidRDefault="00254E72" w:rsidP="00254E72">
      <w:pPr>
        <w:rPr>
          <w:rFonts w:ascii="Comic Sans MS" w:hAnsi="Comic Sans MS" w:cs="Tahoma"/>
          <w:sz w:val="28"/>
          <w:szCs w:val="28"/>
        </w:rPr>
      </w:pPr>
    </w:p>
    <w:p w:rsidR="00A43B82" w:rsidRPr="00BA4163" w:rsidRDefault="00BA4163">
      <w:pPr>
        <w:rPr>
          <w:rFonts w:ascii="Comic Sans MS" w:hAnsi="Comic Sans MS"/>
          <w:sz w:val="28"/>
          <w:szCs w:val="28"/>
        </w:rPr>
      </w:pPr>
    </w:p>
    <w:sectPr w:rsidR="00A43B82" w:rsidRPr="00BA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01D2"/>
    <w:multiLevelType w:val="hybridMultilevel"/>
    <w:tmpl w:val="6C1877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24687"/>
    <w:multiLevelType w:val="hybridMultilevel"/>
    <w:tmpl w:val="B82848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8"/>
    <w:rsid w:val="00254E72"/>
    <w:rsid w:val="002F7FCD"/>
    <w:rsid w:val="003149A8"/>
    <w:rsid w:val="006224F7"/>
    <w:rsid w:val="00B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2016-05-16T21:25:00Z</dcterms:created>
  <dcterms:modified xsi:type="dcterms:W3CDTF">2016-05-16T21:47:00Z</dcterms:modified>
</cp:coreProperties>
</file>